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E2" w:rsidRPr="00C16CE2" w:rsidRDefault="00C16CE2" w:rsidP="00C16CE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Как защитить пожилого человека</w:t>
      </w:r>
      <w:r w:rsidRPr="00C16C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от мошенников: несколько важных правил</w:t>
      </w:r>
    </w:p>
    <w:p w:rsidR="00C16CE2" w:rsidRPr="00C16CE2" w:rsidRDefault="00C16CE2" w:rsidP="00C16C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sz w:val="28"/>
          <w:szCs w:val="28"/>
        </w:rPr>
        <w:t>Стать жертвой мошенников может любой человек, но чаще 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удочку попадаются пожилые люди</w:t>
      </w:r>
      <w:r w:rsidRPr="00C16CE2">
        <w:rPr>
          <w:rFonts w:ascii="Times New Roman" w:eastAsia="Times New Roman" w:hAnsi="Times New Roman" w:cs="Times New Roman"/>
          <w:sz w:val="28"/>
          <w:szCs w:val="28"/>
        </w:rPr>
        <w:t xml:space="preserve">. Изворотливые дельцы умело заговаривают пожилых людей, убеждают в своей правоте, и те отдают им свои сбережения. Призвать мошенников к ответственности сложно — они выбирают такие изощрённые схемы, что их практически невозможно выследить. Поговорим о том, какие сценарии мошенничества наиболее популярны и как </w:t>
      </w:r>
      <w:proofErr w:type="gramStart"/>
      <w:r w:rsidRPr="00C16CE2">
        <w:rPr>
          <w:rFonts w:ascii="Times New Roman" w:eastAsia="Times New Roman" w:hAnsi="Times New Roman" w:cs="Times New Roman"/>
          <w:sz w:val="28"/>
          <w:szCs w:val="28"/>
        </w:rPr>
        <w:t>уберечь</w:t>
      </w:r>
      <w:proofErr w:type="gramEnd"/>
      <w:r w:rsidRPr="00C16CE2">
        <w:rPr>
          <w:rFonts w:ascii="Times New Roman" w:eastAsia="Times New Roman" w:hAnsi="Times New Roman" w:cs="Times New Roman"/>
          <w:sz w:val="28"/>
          <w:szCs w:val="28"/>
        </w:rPr>
        <w:t xml:space="preserve"> бабушек и дедушек от обмана.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Почему пожилые люди</w:t>
      </w:r>
      <w:r w:rsidRPr="00C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— самая уязвимая категория</w:t>
      </w:r>
    </w:p>
    <w:p w:rsidR="00C16CE2" w:rsidRPr="00C16CE2" w:rsidRDefault="00C16CE2" w:rsidP="00C16C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 преклонного возраста легко манипулировать. Они, словно дети, наивны и доверчивы, их проще ввести в заблуждение, запугать.</w:t>
      </w:r>
    </w:p>
    <w:p w:rsidR="00C16CE2" w:rsidRPr="00C16CE2" w:rsidRDefault="00C16CE2" w:rsidP="00C16C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Пенсионеры плохо разбираются в новых технологиях, не могут проверить информацию в интернете.</w:t>
      </w:r>
    </w:p>
    <w:p w:rsidR="00C16CE2" w:rsidRPr="00C16CE2" w:rsidRDefault="00C16CE2" w:rsidP="00C16C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Людям преклонного возраста, не привыкшим пользоваться банкоматами и картами, ничего не стоит выдать секретные данные для доступа к счёту.</w:t>
      </w:r>
    </w:p>
    <w:p w:rsidR="00C16CE2" w:rsidRPr="00C16CE2" w:rsidRDefault="00C16CE2" w:rsidP="00C16C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Старики привыкли безоговорочно доверять каждому, кто произнесёт «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соцслужба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», «полиция», «собес» или волшебное слово «бесплатно».</w:t>
      </w:r>
    </w:p>
    <w:p w:rsidR="00C16CE2" w:rsidRPr="00C16CE2" w:rsidRDefault="00C16CE2" w:rsidP="00C16C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У пенсионеров, особенно одиноких, ввиду изолированного образа жизни обострена потребность в общении, они охотно идут на контакт.</w:t>
      </w:r>
    </w:p>
    <w:p w:rsid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Мошенники всегда убедительны и могут ввести в заблуждение даже самого подозрительного пенсионера. Предъявляют документы с печатями, удостоверения. Уважительно разговаривают, доходчиво объясняют, покоряют желанием помочь. При таком отношении сложно не довериться.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Популярные схемы мошенничества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Медицинский обман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пандемии 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коронавируса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вид манипуляции людьми стал наиболее актуальным. Аферист звонит по телефону, представляется сотрудником поликлиники и говорит, что государство обязало пенсионеров пройти обследование на COVID-19, настаивает на покупке лекарства для профилактики.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Ещё вариант: звонок из «поликлиники», пугают — у вас обнаружено серьёзное заболевание, нужны лекарства и медицинские приборы. Мы доставим.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Банковские аферы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Аферист звонит по телефону и представляется сотрудником безопасности банка. Сообщает, что с карты клиента был совершён платёж, который вызвал подозрения. Уточняет, делал ли человек такую операцию (естественно, нет). Предлагает вернуть деньги, для чего просит сообщить номер карты, срок действия и CVV-код — то есть то, что сообщать нельзя. Нередко мошенники отправляют SMS 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текстом: «Ваша карта заблокирована, отправьте код для разблокировки», «Вам положена компенсация, для получения пришлите код». 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Аферы коммунальщиков и ремонтников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Мошенники приходят в дом пенсионера и предлагают услугу: прочистить вентиляцию со скидкой, установить суперфильтр для воды и т. п. Убеждают, манипулируют пожилыми людьми, берут высокую оплату, а если нет денег, предлагают кредит.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Опасность кредита в том, что фирма мошенников может работать официально, и в случае подписания договора оснований для возбуждения уголовного дела нет. Вернуть деньги невозможно, а при неуплате по кредиту аферисты могут даже подать в суд.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Социальная помощь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Позвонив по телефону и представившись сотрудником соцзащиты или подобной организации, аферист сообщает пенсионеру, что ему положена какая-то доплата или надбавка. Но нужно </w:t>
      </w:r>
      <w:proofErr w:type="gram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оплатить комиссию за перевод</w:t>
      </w:r>
      <w:proofErr w:type="gram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Бывает, мошенники наносят визит лично. Липовых сотрудников собеса или пенсионного фонда пенсионеры доверчиво впускают в дом, даже не догадываясь проверить их удостоверения. По этой же схеме работают мошенники, которые представляются сотрудниками управляющей компании, 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ресурсоснабжающей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любой другой организации. Например, пенсионерам могут предложить проверку счётчиков. Как правило, мошенники ходят по двое. Один отвлекает старика, другой ищет ценности.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Звонки из полиции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Простая схема манипулирования людьми: сотрудник полиции сообщает по телефону, что родственник пенсионера попал в ДТП или совершил преступление. Чтобы избежать уголовной ответственности, нужна взятка. Требуется перевод денег или их передача курьеру. Важно помнить и предупредить близких: если поступает подобный звонок, в первую очередь нужно лично позвонить «пострадавшему» и убедиться, что у него хорошо.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Ложные выигрыши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Приходит 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смс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 информацией о выигрыше денег, машины, ценного приза. Для получения «выигрыша» аферисты просят перевести сумму на уплату налогов или пошлин и как только получают деньги — исчезают.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Продажи «полезных» вещей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из первых схем мошенников — продажа людям 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суперпылесосов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, газоанализаторов, чудодейственных приборов от давления и т. п. Продают настолько навязчиво и убедительно, что пенсионер сдаётся и покупает втридорога, берёт кредит, а потом отбивается от коллекторов.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делать, чтобы защитить пожилых людей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1. Разъяснительная работа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Старики часто упрямы, но нужно регулярно напоминать им, что нельзя впускать в дом посторонних. Можно установить 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видеодомофон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чтобы видеть </w:t>
      </w:r>
      <w:proofErr w:type="gram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пришедшего</w:t>
      </w:r>
      <w:proofErr w:type="gram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 визитёр представляется работником 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соцслужбы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нужно узнать его Ф. И. О. и рабочий телефон, а также уточнить в самой организации, правда ли они их сотрудники. Для этого телефон социальных и коммунальных служб должен быть у пожилого человека всегда под рукой.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Также объясните, что никому и никогда нельзя отдавать паспорт и пенсионное / ветеранское удостоверение и верить в выигрыши без участия в розыгрышах.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2. Внешние меры безопасности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Телефонные обманщики воруют или покупают базы номеров пенсионеров. А те, что ходят по домам, вычисляют жертв иначе: </w:t>
      </w:r>
      <w:proofErr w:type="gram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захламлённые</w:t>
      </w:r>
      <w:proofErr w:type="gram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балконы, обшарпанные двери…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первую очередь, нужно 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расхламить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балкон и по 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возсожности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поменять входную дверь </w:t>
      </w:r>
      <w:proofErr w:type="gram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современную металлическую, пусть и недорогую. Наклейка «объект охраняется» не раз обманывала мошенников. Также можно купить муляж камеры видеонаблюдения.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Во-вторых, нужно повесить замок на почтовый ящик, если его нет. </w:t>
      </w:r>
      <w:proofErr w:type="gram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По счетам-извещениям легко узнать Ф. И. О. жильца, число прописанных, какие есть льготы — первая информация для мошенников.</w:t>
      </w:r>
      <w:proofErr w:type="gramEnd"/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3. Финансовая безопасность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одиноких и болеющих пенсионеров оптимально получать пенсию дома. Но </w:t>
      </w:r>
      <w:proofErr w:type="gram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всё</w:t>
      </w:r>
      <w:proofErr w:type="gram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деньги, которые находятся на банковской карте, — в большей безопасности. К тому же аферисты нередко формируют базу пенсионеров, наблюдая, в какие квартиры заходит почтальон в пенсионный день.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Предотвратить манипуляцию пожилыми людьми можно, проведя разъяснительную беседу, но это не всегда работает. Можно пойти на крайние меры: стереть CVC-код лезвием или ножом. Случайно выдать секретные данные уже не получится, как и сделать опрометчивую покупку в «магазине на диване». Платить такой картой в обычном магазине можно, снимать наличные — тоже да. Однако это не спасёт от главной опасности: передачи данных карты и секретного кода аферистам. Чтобы этого не произошло, можно привязать карту к отдельному номеру телефона (например, своему) или настроить отправку оповещений таким образом, чтобы их получали сразу и ваша бабушка, и вы. Таким образом, если вы заметите подозрительную активность, можно сразу предупредить об этом родственника. 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4. Технические средства защиты</w:t>
      </w:r>
    </w:p>
    <w:p w:rsidR="00C16CE2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Главная рекомендация — </w:t>
      </w:r>
      <w:proofErr w:type="gram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рассказывайте о мошеннических схемах, учите их быть более внимательными. И, конечно, не забывайте о пожилых родственниках, чаще звоните, чтобы убедиться, что у них всё в порядке. Однако возможность быть рядом есть не всегда, но несколько недорогих приборов, которые добавят вам спокойствия </w:t>
      </w:r>
      <w:proofErr w:type="gram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близких:</w:t>
      </w:r>
    </w:p>
    <w:p w:rsidR="00C16CE2" w:rsidRPr="00C16CE2" w:rsidRDefault="00C16CE2" w:rsidP="00C16C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Видеоглазок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. Работает как звонок, фотографирует посетителей, может отправлять фото вам на телефон, если подключён к интернету через 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6CE2" w:rsidRPr="00C16CE2" w:rsidRDefault="00C16CE2" w:rsidP="00C16C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IP-камера. Работает через интернет, пишет на </w:t>
      </w:r>
      <w:proofErr w:type="spellStart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MicroSD</w:t>
      </w:r>
      <w:proofErr w:type="spellEnd"/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. К трансляции можно подключиться из любой точки мира со смартфона. Удобно в поездках.</w:t>
      </w:r>
    </w:p>
    <w:p w:rsidR="00C16CE2" w:rsidRPr="00C16CE2" w:rsidRDefault="00C16CE2" w:rsidP="00C16C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6CE2">
        <w:rPr>
          <w:rFonts w:ascii="Times New Roman" w:eastAsia="Times New Roman" w:hAnsi="Times New Roman" w:cs="Times New Roman"/>
          <w:color w:val="000000"/>
          <w:sz w:val="28"/>
          <w:szCs w:val="28"/>
        </w:rPr>
        <w:t>Брелок с тревожной кнопкой. Используется пожилыми людьми, когда пришли посторонние или когда нужна помощь. Зона действия — 10–15 м от дома.</w:t>
      </w:r>
    </w:p>
    <w:p w:rsidR="00702D9F" w:rsidRPr="00C16CE2" w:rsidRDefault="00C16CE2" w:rsidP="00C16C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tgtFrame="_blank" w:history="1">
        <w:r w:rsidRPr="00C16CE2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Купить умные часы</w:t>
        </w:r>
      </w:hyperlink>
    </w:p>
    <w:sectPr w:rsidR="00702D9F" w:rsidRPr="00C1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8A5"/>
    <w:multiLevelType w:val="multilevel"/>
    <w:tmpl w:val="5A42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0398E"/>
    <w:multiLevelType w:val="multilevel"/>
    <w:tmpl w:val="6ECE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91692"/>
    <w:multiLevelType w:val="multilevel"/>
    <w:tmpl w:val="E63A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6CE2"/>
    <w:rsid w:val="00702D9F"/>
    <w:rsid w:val="00C1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6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6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C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16C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16CE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C16C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rnal">
    <w:name w:val="external"/>
    <w:basedOn w:val="a0"/>
    <w:rsid w:val="00C16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90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660">
              <w:marLeft w:val="-16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63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8590">
                  <w:marLeft w:val="0"/>
                  <w:marRight w:val="0"/>
                  <w:marTop w:val="0"/>
                  <w:marBottom w:val="750"/>
                  <w:divBdr>
                    <w:top w:val="single" w:sz="12" w:space="23" w:color="E2E5EB"/>
                    <w:left w:val="single" w:sz="12" w:space="31" w:color="E2E5EB"/>
                    <w:bottom w:val="single" w:sz="12" w:space="23" w:color="E2E5EB"/>
                    <w:right w:val="single" w:sz="12" w:space="31" w:color="E2E5EB"/>
                  </w:divBdr>
                </w:div>
              </w:divsChild>
            </w:div>
            <w:div w:id="19722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384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E30613"/>
                        <w:left w:val="none" w:sz="0" w:space="0" w:color="auto"/>
                        <w:bottom w:val="none" w:sz="0" w:space="23" w:color="auto"/>
                        <w:right w:val="none" w:sz="0" w:space="0" w:color="auto"/>
                      </w:divBdr>
                    </w:div>
                    <w:div w:id="4503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339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89315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E30613"/>
                        <w:left w:val="none" w:sz="0" w:space="0" w:color="auto"/>
                        <w:bottom w:val="none" w:sz="0" w:space="23" w:color="auto"/>
                        <w:right w:val="none" w:sz="0" w:space="0" w:color="auto"/>
                      </w:divBdr>
                    </w:div>
                    <w:div w:id="213170221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E30613"/>
                        <w:left w:val="none" w:sz="0" w:space="0" w:color="auto"/>
                        <w:bottom w:val="none" w:sz="0" w:space="23" w:color="auto"/>
                        <w:right w:val="none" w:sz="0" w:space="0" w:color="auto"/>
                      </w:divBdr>
                    </w:div>
                    <w:div w:id="17529662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p.mts.ru/catalog/gadzhety/umnye-veshchi/umnye-chasy/dlya-pozhilykh/?utm_source=mts_media&amp;utm_medium=article&amp;utm_campaign=inhouse&amp;utm_content=197374_pensionery_protiv_moshennikov_0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1170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2021-07-29T09:27:00Z</dcterms:created>
  <dcterms:modified xsi:type="dcterms:W3CDTF">2021-07-29T09:44:00Z</dcterms:modified>
</cp:coreProperties>
</file>